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07E31" w14:textId="77777777" w:rsidR="008C096F" w:rsidRPr="00DE050C" w:rsidRDefault="008C096F" w:rsidP="008C096F">
      <w:pPr>
        <w:spacing w:after="0" w:line="240" w:lineRule="auto"/>
        <w:rPr>
          <w:rFonts w:ascii="Verdana" w:hAnsi="Verdana" w:cs="Segoe UI"/>
          <w:sz w:val="20"/>
          <w:szCs w:val="20"/>
        </w:rPr>
      </w:pPr>
    </w:p>
    <w:p w14:paraId="0AC0DD14" w14:textId="77777777" w:rsidR="008C096F" w:rsidRPr="00137FF3" w:rsidRDefault="008C096F" w:rsidP="008C096F">
      <w:pPr>
        <w:spacing w:after="0" w:line="240" w:lineRule="auto"/>
        <w:rPr>
          <w:rFonts w:ascii="Verdana" w:hAnsi="Verdana" w:cs="Segoe UI"/>
        </w:rPr>
      </w:pPr>
      <w:r w:rsidRPr="00137FF3">
        <w:rPr>
          <w:rFonts w:ascii="Verdana" w:hAnsi="Verdana" w:cs="Segoe UI"/>
          <w:color w:val="FF0000"/>
        </w:rPr>
        <w:t xml:space="preserve">INSERT CHURCH NAME </w:t>
      </w:r>
      <w:r w:rsidRPr="00137FF3">
        <w:rPr>
          <w:rFonts w:ascii="Verdana" w:hAnsi="Verdana" w:cs="Segoe UI"/>
        </w:rPr>
        <w:t xml:space="preserve">recognises the importance of being a successful, caring and welcoming place for employees, parishioners and visitors. </w:t>
      </w:r>
    </w:p>
    <w:p w14:paraId="23EE07A8" w14:textId="77777777" w:rsidR="008C096F" w:rsidRPr="00137FF3" w:rsidRDefault="008C096F" w:rsidP="008C096F">
      <w:pPr>
        <w:spacing w:after="0" w:line="240" w:lineRule="auto"/>
        <w:rPr>
          <w:rFonts w:ascii="Verdana" w:hAnsi="Verdana" w:cs="Segoe UI"/>
        </w:rPr>
      </w:pPr>
    </w:p>
    <w:p w14:paraId="7DA88521"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We want to create a supportive and inclusive environment where our employees can reach their full potential without prejudice and discrimination. We are committed to a culture where respect and understanding is fostered and the diversity of people's backgrounds and circumstances will be positively valued. We believe that employees should receive equal pay for work of equal value. There should be equitable and fair treatment of our employees, based on capability and merit, rather than biases based on sex. </w:t>
      </w:r>
    </w:p>
    <w:p w14:paraId="45083FAB" w14:textId="77777777" w:rsidR="008C096F" w:rsidRPr="00137FF3" w:rsidRDefault="008C096F" w:rsidP="008C096F">
      <w:pPr>
        <w:spacing w:after="0" w:line="240" w:lineRule="auto"/>
        <w:rPr>
          <w:rFonts w:ascii="Verdana" w:hAnsi="Verdana" w:cs="Segoe UI"/>
          <w:b/>
        </w:rPr>
      </w:pPr>
    </w:p>
    <w:p w14:paraId="687F668C" w14:textId="77777777" w:rsidR="008C096F" w:rsidRPr="00137FF3" w:rsidRDefault="008C096F" w:rsidP="008C096F">
      <w:pPr>
        <w:spacing w:after="0" w:line="240" w:lineRule="auto"/>
        <w:rPr>
          <w:rFonts w:ascii="Verdana" w:hAnsi="Verdana" w:cs="Segoe UI"/>
        </w:rPr>
      </w:pPr>
      <w:r w:rsidRPr="00137FF3">
        <w:rPr>
          <w:rFonts w:ascii="Verdana" w:hAnsi="Verdana" w:cs="Segoe UI"/>
        </w:rPr>
        <w:t>We will ensure that all employees, male or female, have the right to the same contractual pay and benefits for carrying out the same work, work rated as equivalent work or work of equal value.</w:t>
      </w:r>
    </w:p>
    <w:p w14:paraId="7A8E0A7B" w14:textId="77777777" w:rsidR="008C096F" w:rsidRPr="00137FF3" w:rsidRDefault="008C096F" w:rsidP="008C096F">
      <w:pPr>
        <w:spacing w:after="0" w:line="240" w:lineRule="auto"/>
        <w:rPr>
          <w:rFonts w:ascii="Verdana" w:hAnsi="Verdana" w:cs="Segoe UI"/>
        </w:rPr>
      </w:pPr>
    </w:p>
    <w:p w14:paraId="36351A07"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We are dedicated to the removal of inequality of pay based on sex. Procedures that determine pay and other conditions should not cause unlawful discrimination and instead will be based on transparent objective criteria. </w:t>
      </w:r>
    </w:p>
    <w:p w14:paraId="2E34566F" w14:textId="77777777" w:rsidR="008C096F" w:rsidRPr="00137FF3" w:rsidRDefault="008C096F" w:rsidP="008C096F">
      <w:pPr>
        <w:spacing w:after="0" w:line="240" w:lineRule="auto"/>
        <w:rPr>
          <w:rFonts w:ascii="Verdana" w:hAnsi="Verdana" w:cs="Segoe UI"/>
        </w:rPr>
      </w:pPr>
    </w:p>
    <w:p w14:paraId="28E4BCA3"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‘Pay’ for the purposes of this policy is not just salary/wages (remuneration) but also other terms and conditions of employment such as bonuses, promotion opportunities and training programmes that may be offered by us. </w:t>
      </w:r>
    </w:p>
    <w:p w14:paraId="6A258AA9" w14:textId="77777777" w:rsidR="008C096F" w:rsidRPr="00137FF3" w:rsidRDefault="008C096F" w:rsidP="008C096F">
      <w:pPr>
        <w:spacing w:after="0" w:line="240" w:lineRule="auto"/>
        <w:rPr>
          <w:rFonts w:ascii="Verdana" w:hAnsi="Verdana" w:cs="Segoe UI"/>
        </w:rPr>
      </w:pPr>
    </w:p>
    <w:p w14:paraId="3D45603E"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The principle for determining equal pay between roles is where the work being undertaken is substantially similar, or of equal value, unless there are clear or specific reasons unconnected with sex to explain/justify any difference in pay. </w:t>
      </w:r>
    </w:p>
    <w:p w14:paraId="298A051D" w14:textId="77777777" w:rsidR="008C096F" w:rsidRPr="00137FF3" w:rsidRDefault="008C096F" w:rsidP="008C096F">
      <w:pPr>
        <w:spacing w:after="0" w:line="240" w:lineRule="auto"/>
        <w:rPr>
          <w:rFonts w:ascii="Verdana" w:hAnsi="Verdana" w:cs="Segoe UI"/>
        </w:rPr>
      </w:pPr>
    </w:p>
    <w:p w14:paraId="2EF2F42A"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Some of the reasons unconnected with sex that may justify pay differences include factors relating to differences in positions, senior/junior roles, qualifications held or experience. </w:t>
      </w:r>
    </w:p>
    <w:p w14:paraId="398DC5CD" w14:textId="77777777" w:rsidR="008C096F" w:rsidRPr="00137FF3" w:rsidRDefault="008C096F" w:rsidP="008C096F">
      <w:pPr>
        <w:spacing w:after="0" w:line="240" w:lineRule="auto"/>
        <w:rPr>
          <w:rFonts w:ascii="Verdana" w:hAnsi="Verdana" w:cs="Segoe UI"/>
          <w:i/>
        </w:rPr>
      </w:pPr>
    </w:p>
    <w:p w14:paraId="0EEA1B73"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This policy is connected with our other equality and diversity policies, stemming from the Equality Act 2010. </w:t>
      </w:r>
    </w:p>
    <w:p w14:paraId="664B3A75" w14:textId="77777777" w:rsidR="008C096F" w:rsidRPr="00137FF3" w:rsidRDefault="008C096F" w:rsidP="008C096F">
      <w:pPr>
        <w:pStyle w:val="Customisabledocumentheading"/>
        <w:rPr>
          <w:rFonts w:ascii="Verdana" w:hAnsi="Verdana" w:cs="Segoe UI"/>
        </w:rPr>
      </w:pPr>
    </w:p>
    <w:p w14:paraId="198F1A43" w14:textId="77777777" w:rsidR="008C096F" w:rsidRPr="00137FF3" w:rsidRDefault="008C096F" w:rsidP="008C096F">
      <w:pPr>
        <w:pStyle w:val="Customisabledocumentheading"/>
        <w:rPr>
          <w:rFonts w:ascii="Verdana" w:hAnsi="Verdana" w:cs="Segoe UI"/>
        </w:rPr>
      </w:pPr>
    </w:p>
    <w:p w14:paraId="0CF986E0" w14:textId="21EF447F" w:rsidR="008C096F" w:rsidRPr="00137FF3" w:rsidRDefault="008C096F" w:rsidP="008C096F">
      <w:pPr>
        <w:pStyle w:val="Customisabledocumentheading"/>
        <w:rPr>
          <w:rFonts w:ascii="Verdana" w:hAnsi="Verdana" w:cs="Segoe UI"/>
        </w:rPr>
      </w:pPr>
      <w:r w:rsidRPr="00137FF3">
        <w:rPr>
          <w:rFonts w:ascii="Verdana" w:hAnsi="Verdana" w:cs="Segoe UI"/>
        </w:rPr>
        <w:t>Equal pay legislative framework</w:t>
      </w:r>
    </w:p>
    <w:p w14:paraId="5BB7FD44"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All workers, including full or part time employees, casual workers and temporary workers are covered by the principles of equal pay. </w:t>
      </w:r>
    </w:p>
    <w:p w14:paraId="3C7BF4E4" w14:textId="77777777" w:rsidR="008C096F" w:rsidRPr="00137FF3" w:rsidRDefault="008C096F" w:rsidP="008C096F">
      <w:pPr>
        <w:spacing w:after="0" w:line="240" w:lineRule="auto"/>
        <w:rPr>
          <w:rFonts w:ascii="Verdana" w:hAnsi="Verdana" w:cs="Segoe UI"/>
        </w:rPr>
      </w:pPr>
    </w:p>
    <w:p w14:paraId="7A6EAAD6"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The Equality Act 2010 contains the rights of workers and obligations of employers in respect of equal pay, amongst other areas of equality such as sex and race discrimination provisions. Previous cases heard at the European level have been highly influential in the area of equal pay and continue to guide best practice in this area. </w:t>
      </w:r>
    </w:p>
    <w:p w14:paraId="029CD60C" w14:textId="77777777" w:rsidR="008C096F" w:rsidRPr="00137FF3" w:rsidRDefault="008C096F" w:rsidP="008C096F">
      <w:pPr>
        <w:spacing w:after="0" w:line="240" w:lineRule="auto"/>
        <w:rPr>
          <w:rFonts w:ascii="Verdana" w:hAnsi="Verdana" w:cs="Segoe UI"/>
        </w:rPr>
      </w:pPr>
    </w:p>
    <w:p w14:paraId="55CC390A" w14:textId="30E2810B" w:rsidR="008C096F" w:rsidRPr="00137FF3" w:rsidRDefault="008C096F" w:rsidP="008C096F">
      <w:pPr>
        <w:spacing w:after="0" w:line="240" w:lineRule="auto"/>
        <w:rPr>
          <w:rFonts w:ascii="Verdana" w:hAnsi="Verdana" w:cs="Segoe UI"/>
        </w:rPr>
      </w:pPr>
      <w:r w:rsidRPr="00137FF3">
        <w:rPr>
          <w:rFonts w:ascii="Verdana" w:hAnsi="Verdana" w:cs="Segoe UI"/>
        </w:rPr>
        <w:lastRenderedPageBreak/>
        <w:t xml:space="preserve">The governing principle enables an employee to make a comparison with the contractual entitlements enjoyed by a ‘named comparator’. </w:t>
      </w:r>
    </w:p>
    <w:p w14:paraId="7C7D418F" w14:textId="6C48FE7C" w:rsidR="008C096F" w:rsidRPr="00137FF3" w:rsidRDefault="008C096F" w:rsidP="008C096F">
      <w:pPr>
        <w:spacing w:after="0" w:line="240" w:lineRule="auto"/>
        <w:rPr>
          <w:rFonts w:ascii="Verdana" w:hAnsi="Verdana" w:cs="Segoe UI"/>
        </w:rPr>
      </w:pPr>
    </w:p>
    <w:p w14:paraId="3BE7B5E6" w14:textId="66440201" w:rsidR="008C096F" w:rsidRPr="00137FF3" w:rsidRDefault="008C096F" w:rsidP="008C096F">
      <w:pPr>
        <w:spacing w:after="0" w:line="240" w:lineRule="auto"/>
        <w:rPr>
          <w:rFonts w:ascii="Verdana" w:hAnsi="Verdana" w:cs="Segoe UI"/>
        </w:rPr>
      </w:pPr>
      <w:r w:rsidRPr="00137FF3">
        <w:rPr>
          <w:rFonts w:ascii="Verdana" w:hAnsi="Verdana" w:cs="Segoe UI"/>
        </w:rPr>
        <w:t>There are several basis for making a claim. Comparisons can be based on:</w:t>
      </w:r>
    </w:p>
    <w:p w14:paraId="433A0C1A"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 </w:t>
      </w:r>
    </w:p>
    <w:p w14:paraId="24EF093B" w14:textId="77777777" w:rsidR="008C096F" w:rsidRPr="00137FF3" w:rsidRDefault="008C096F" w:rsidP="008C096F">
      <w:pPr>
        <w:pStyle w:val="ListParagraph"/>
        <w:numPr>
          <w:ilvl w:val="0"/>
          <w:numId w:val="1"/>
        </w:numPr>
        <w:spacing w:after="0" w:line="240" w:lineRule="auto"/>
        <w:rPr>
          <w:rFonts w:ascii="Verdana" w:hAnsi="Verdana" w:cs="Segoe UI"/>
        </w:rPr>
      </w:pPr>
      <w:r w:rsidRPr="00137FF3">
        <w:rPr>
          <w:rFonts w:ascii="Verdana" w:hAnsi="Verdana" w:cs="Segoe UI"/>
        </w:rPr>
        <w:t>like work</w:t>
      </w:r>
    </w:p>
    <w:p w14:paraId="0141D05D" w14:textId="77777777" w:rsidR="008C096F" w:rsidRPr="00137FF3" w:rsidRDefault="008C096F" w:rsidP="008C096F">
      <w:pPr>
        <w:pStyle w:val="ListParagraph"/>
        <w:numPr>
          <w:ilvl w:val="0"/>
          <w:numId w:val="1"/>
        </w:numPr>
        <w:spacing w:after="0" w:line="240" w:lineRule="auto"/>
        <w:rPr>
          <w:rFonts w:ascii="Verdana" w:hAnsi="Verdana" w:cs="Segoe UI"/>
        </w:rPr>
      </w:pPr>
      <w:r w:rsidRPr="00137FF3">
        <w:rPr>
          <w:rFonts w:ascii="Verdana" w:hAnsi="Verdana" w:cs="Segoe UI"/>
        </w:rPr>
        <w:t xml:space="preserve">work rated as equivalent </w:t>
      </w:r>
    </w:p>
    <w:p w14:paraId="54E32E8A" w14:textId="48F86C1B" w:rsidR="008C096F" w:rsidRPr="00137FF3" w:rsidRDefault="005A73E8" w:rsidP="008C096F">
      <w:pPr>
        <w:pStyle w:val="ListParagraph"/>
        <w:numPr>
          <w:ilvl w:val="0"/>
          <w:numId w:val="1"/>
        </w:numPr>
        <w:spacing w:after="0" w:line="240" w:lineRule="auto"/>
        <w:rPr>
          <w:rFonts w:ascii="Verdana" w:hAnsi="Verdana" w:cs="Segoe UI"/>
        </w:rPr>
      </w:pPr>
      <w:r>
        <w:rPr>
          <w:rFonts w:ascii="Verdana" w:hAnsi="Verdana" w:cs="Segoe UI"/>
        </w:rPr>
        <w:t>work of equal value</w:t>
      </w:r>
    </w:p>
    <w:p w14:paraId="2A7D4B29" w14:textId="77777777" w:rsidR="008C096F" w:rsidRPr="00137FF3" w:rsidRDefault="008C096F" w:rsidP="008C096F">
      <w:pPr>
        <w:spacing w:after="0" w:line="240" w:lineRule="auto"/>
        <w:rPr>
          <w:rFonts w:ascii="Verdana" w:hAnsi="Verdana" w:cs="Segoe UI"/>
        </w:rPr>
      </w:pPr>
    </w:p>
    <w:p w14:paraId="23B93FD5"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All contractual terms and pay are included in these comparisons. The men and women should be in identical situations for the comparisons to be made.  </w:t>
      </w:r>
    </w:p>
    <w:p w14:paraId="14D2A35A" w14:textId="77777777" w:rsidR="008C096F" w:rsidRPr="00137FF3" w:rsidRDefault="008C096F" w:rsidP="008C096F">
      <w:pPr>
        <w:spacing w:after="0" w:line="240" w:lineRule="auto"/>
        <w:rPr>
          <w:rFonts w:ascii="Verdana" w:hAnsi="Verdana" w:cs="Segoe UI"/>
        </w:rPr>
      </w:pPr>
    </w:p>
    <w:p w14:paraId="6FD1666B" w14:textId="77777777" w:rsidR="008C096F" w:rsidRPr="00137FF3" w:rsidRDefault="008C096F" w:rsidP="008C096F">
      <w:pPr>
        <w:pStyle w:val="Customisabledocumentheading"/>
        <w:rPr>
          <w:rFonts w:ascii="Verdana" w:hAnsi="Verdana" w:cs="Segoe UI"/>
        </w:rPr>
      </w:pPr>
      <w:r w:rsidRPr="00137FF3">
        <w:rPr>
          <w:rFonts w:ascii="Verdana" w:hAnsi="Verdana" w:cs="Segoe UI"/>
        </w:rPr>
        <w:t>Our commitments</w:t>
      </w:r>
    </w:p>
    <w:p w14:paraId="4F5315F3" w14:textId="77777777" w:rsidR="008C096F" w:rsidRPr="00137FF3" w:rsidRDefault="008C096F" w:rsidP="008C096F">
      <w:pPr>
        <w:rPr>
          <w:rFonts w:ascii="Verdana" w:hAnsi="Verdana" w:cs="Segoe UI"/>
        </w:rPr>
      </w:pPr>
      <w:r w:rsidRPr="00137FF3">
        <w:rPr>
          <w:rFonts w:ascii="Verdana" w:hAnsi="Verdana" w:cs="Segoe UI"/>
        </w:rPr>
        <w:t>We commit to:</w:t>
      </w:r>
    </w:p>
    <w:p w14:paraId="417DE784" w14:textId="77777777" w:rsidR="008C096F" w:rsidRPr="00137FF3" w:rsidRDefault="008C096F" w:rsidP="008C096F">
      <w:pPr>
        <w:pStyle w:val="ListParagraph"/>
        <w:numPr>
          <w:ilvl w:val="0"/>
          <w:numId w:val="2"/>
        </w:numPr>
        <w:spacing w:after="0" w:line="240" w:lineRule="auto"/>
        <w:rPr>
          <w:rFonts w:ascii="Verdana" w:hAnsi="Verdana" w:cs="Segoe UI"/>
        </w:rPr>
      </w:pPr>
      <w:r w:rsidRPr="00137FF3">
        <w:rPr>
          <w:rFonts w:ascii="Verdana" w:hAnsi="Verdana" w:cs="Segoe UI"/>
        </w:rPr>
        <w:t>creating an environment in which individual differences and the contributions of our staff are recognised and valued</w:t>
      </w:r>
    </w:p>
    <w:p w14:paraId="16277D6F" w14:textId="77777777" w:rsidR="008C096F" w:rsidRPr="00137FF3" w:rsidRDefault="008C096F" w:rsidP="008C096F">
      <w:pPr>
        <w:pStyle w:val="ListParagraph"/>
        <w:numPr>
          <w:ilvl w:val="0"/>
          <w:numId w:val="2"/>
        </w:numPr>
        <w:spacing w:after="0" w:line="240" w:lineRule="auto"/>
        <w:rPr>
          <w:rFonts w:ascii="Verdana" w:hAnsi="Verdana" w:cs="Segoe UI"/>
        </w:rPr>
      </w:pPr>
      <w:r w:rsidRPr="00137FF3">
        <w:rPr>
          <w:rFonts w:ascii="Verdana" w:hAnsi="Verdana" w:cs="Segoe UI"/>
        </w:rPr>
        <w:t xml:space="preserve">ensuring every employee, worker or self-employed contractor is entitled to a working environment that promotes dignity and respect to all  </w:t>
      </w:r>
    </w:p>
    <w:p w14:paraId="0403D3EF" w14:textId="77777777" w:rsidR="008C096F" w:rsidRPr="00137FF3" w:rsidRDefault="008C096F" w:rsidP="008C096F">
      <w:pPr>
        <w:pStyle w:val="ListParagraph"/>
        <w:numPr>
          <w:ilvl w:val="0"/>
          <w:numId w:val="2"/>
        </w:numPr>
        <w:spacing w:after="0" w:line="240" w:lineRule="auto"/>
        <w:rPr>
          <w:rFonts w:ascii="Verdana" w:hAnsi="Verdana" w:cs="Segoe UI"/>
        </w:rPr>
      </w:pPr>
      <w:r w:rsidRPr="00137FF3">
        <w:rPr>
          <w:rFonts w:ascii="Verdana" w:hAnsi="Verdana" w:cs="Segoe UI"/>
        </w:rPr>
        <w:t>providing training and development to all managers involved in pay and pay practices</w:t>
      </w:r>
    </w:p>
    <w:p w14:paraId="21E62BAD" w14:textId="77777777" w:rsidR="008C096F" w:rsidRPr="00137FF3" w:rsidRDefault="008C096F" w:rsidP="008C096F">
      <w:pPr>
        <w:pStyle w:val="ListParagraph"/>
        <w:numPr>
          <w:ilvl w:val="0"/>
          <w:numId w:val="2"/>
        </w:numPr>
        <w:spacing w:after="0" w:line="240" w:lineRule="auto"/>
        <w:rPr>
          <w:rFonts w:ascii="Verdana" w:hAnsi="Verdana" w:cs="Segoe UI"/>
        </w:rPr>
      </w:pPr>
      <w:r w:rsidRPr="00137FF3">
        <w:rPr>
          <w:rFonts w:ascii="Verdana" w:hAnsi="Verdana" w:cs="Segoe UI"/>
        </w:rPr>
        <w:t xml:space="preserve">providing information to employees on pay practices and how their pay is determined </w:t>
      </w:r>
    </w:p>
    <w:p w14:paraId="16265A00" w14:textId="77777777" w:rsidR="008C096F" w:rsidRPr="00137FF3" w:rsidRDefault="008C096F" w:rsidP="008C096F">
      <w:pPr>
        <w:pStyle w:val="ListParagraph"/>
        <w:numPr>
          <w:ilvl w:val="0"/>
          <w:numId w:val="2"/>
        </w:numPr>
        <w:spacing w:after="0" w:line="240" w:lineRule="auto"/>
        <w:rPr>
          <w:rFonts w:ascii="Verdana" w:hAnsi="Verdana" w:cs="Segoe UI"/>
        </w:rPr>
      </w:pPr>
      <w:r w:rsidRPr="00137FF3">
        <w:rPr>
          <w:rFonts w:ascii="Verdana" w:hAnsi="Verdana" w:cs="Segoe UI"/>
        </w:rPr>
        <w:t>ensuring that progression opportunities are available to all staff</w:t>
      </w:r>
    </w:p>
    <w:p w14:paraId="585776C8" w14:textId="77777777" w:rsidR="008C096F" w:rsidRPr="00137FF3" w:rsidRDefault="008C096F" w:rsidP="008C096F">
      <w:pPr>
        <w:pStyle w:val="ListParagraph"/>
        <w:numPr>
          <w:ilvl w:val="0"/>
          <w:numId w:val="2"/>
        </w:numPr>
        <w:spacing w:after="0" w:line="240" w:lineRule="auto"/>
        <w:rPr>
          <w:rFonts w:ascii="Verdana" w:hAnsi="Verdana" w:cs="Segoe UI"/>
        </w:rPr>
      </w:pPr>
      <w:r w:rsidRPr="00137FF3">
        <w:rPr>
          <w:rFonts w:ascii="Verdana" w:hAnsi="Verdana" w:cs="Segoe UI"/>
        </w:rPr>
        <w:t>equality of pay in the workplace is good management practice and makes sound sense</w:t>
      </w:r>
    </w:p>
    <w:p w14:paraId="2E74CD1F" w14:textId="307CCDB4" w:rsidR="008C096F" w:rsidRPr="00137FF3" w:rsidRDefault="008C096F" w:rsidP="008C096F">
      <w:pPr>
        <w:pStyle w:val="ListParagraph"/>
        <w:numPr>
          <w:ilvl w:val="0"/>
          <w:numId w:val="2"/>
        </w:numPr>
        <w:spacing w:after="0" w:line="240" w:lineRule="auto"/>
        <w:rPr>
          <w:rFonts w:ascii="Verdana" w:hAnsi="Verdana" w:cs="Segoe UI"/>
        </w:rPr>
      </w:pPr>
      <w:r w:rsidRPr="00137FF3">
        <w:rPr>
          <w:rFonts w:ascii="Verdana" w:hAnsi="Verdana" w:cs="Segoe UI"/>
        </w:rPr>
        <w:t>reviewing all our employment practices an</w:t>
      </w:r>
      <w:r w:rsidR="005A73E8">
        <w:rPr>
          <w:rFonts w:ascii="Verdana" w:hAnsi="Verdana" w:cs="Segoe UI"/>
        </w:rPr>
        <w:t>d procedures to ensure fairness</w:t>
      </w:r>
      <w:bookmarkStart w:id="0" w:name="_GoBack"/>
      <w:bookmarkEnd w:id="0"/>
      <w:r w:rsidRPr="00137FF3">
        <w:rPr>
          <w:rFonts w:ascii="Verdana" w:hAnsi="Verdana" w:cs="Segoe UI"/>
        </w:rPr>
        <w:t xml:space="preserve"> </w:t>
      </w:r>
    </w:p>
    <w:p w14:paraId="51EDD868" w14:textId="77777777" w:rsidR="008C096F" w:rsidRPr="00137FF3" w:rsidRDefault="008C096F" w:rsidP="008C096F">
      <w:pPr>
        <w:pStyle w:val="Customisabledocumentheading"/>
        <w:rPr>
          <w:rFonts w:ascii="Verdana" w:hAnsi="Verdana" w:cs="Segoe UI"/>
        </w:rPr>
      </w:pPr>
    </w:p>
    <w:p w14:paraId="40E4938A" w14:textId="57C882DF" w:rsidR="008C096F" w:rsidRPr="00137FF3" w:rsidRDefault="008C096F" w:rsidP="008C096F">
      <w:pPr>
        <w:pStyle w:val="Customisabledocumentheading"/>
        <w:rPr>
          <w:rFonts w:ascii="Verdana" w:hAnsi="Verdana" w:cs="Segoe UI"/>
        </w:rPr>
      </w:pPr>
      <w:r w:rsidRPr="00137FF3">
        <w:rPr>
          <w:rFonts w:ascii="Verdana" w:hAnsi="Verdana" w:cs="Segoe UI"/>
        </w:rPr>
        <w:t>Grievance procedure</w:t>
      </w:r>
    </w:p>
    <w:p w14:paraId="1BFCDE57"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If an employee wishes to raise any concerns about their circumstances, they may do so informally in the first instance but are free to raise a complaint under the grievance procedure, so that any concerns can be properly investigated. </w:t>
      </w:r>
    </w:p>
    <w:p w14:paraId="4EEA74D7" w14:textId="77777777" w:rsidR="008C096F" w:rsidRPr="00137FF3" w:rsidRDefault="008C096F" w:rsidP="008C096F">
      <w:pPr>
        <w:spacing w:after="0" w:line="240" w:lineRule="auto"/>
        <w:rPr>
          <w:rFonts w:ascii="Verdana" w:hAnsi="Verdana" w:cs="Segoe UI"/>
        </w:rPr>
      </w:pPr>
    </w:p>
    <w:p w14:paraId="13912FA7"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Equal pay grievances are treated as matters of priority and we will not unreasonably delay any reviews or investigations into equal pay matters. </w:t>
      </w:r>
    </w:p>
    <w:p w14:paraId="43DDE173" w14:textId="77777777" w:rsidR="008C096F" w:rsidRPr="00137FF3" w:rsidRDefault="008C096F" w:rsidP="008C096F">
      <w:pPr>
        <w:spacing w:after="0" w:line="240" w:lineRule="auto"/>
        <w:rPr>
          <w:rFonts w:ascii="Verdana" w:hAnsi="Verdana" w:cs="Segoe UI"/>
        </w:rPr>
      </w:pPr>
    </w:p>
    <w:p w14:paraId="321ED311"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More general comments and feedback on the policy can be directed to your line manager. We will take appropriate action based on the concerns received.  </w:t>
      </w:r>
    </w:p>
    <w:p w14:paraId="6394084B" w14:textId="77777777" w:rsidR="008C096F" w:rsidRPr="00137FF3" w:rsidRDefault="008C096F" w:rsidP="008C096F">
      <w:pPr>
        <w:spacing w:after="0" w:line="240" w:lineRule="auto"/>
        <w:rPr>
          <w:rFonts w:ascii="Verdana" w:hAnsi="Verdana" w:cs="Segoe UI"/>
        </w:rPr>
      </w:pPr>
    </w:p>
    <w:p w14:paraId="410F0C46" w14:textId="77777777" w:rsidR="008C096F" w:rsidRPr="00137FF3" w:rsidRDefault="008C096F" w:rsidP="008C096F">
      <w:pPr>
        <w:pStyle w:val="Customisabledocumentheading"/>
        <w:rPr>
          <w:rFonts w:ascii="Verdana" w:hAnsi="Verdana" w:cs="Segoe UI"/>
        </w:rPr>
      </w:pPr>
      <w:r w:rsidRPr="00137FF3">
        <w:rPr>
          <w:rFonts w:ascii="Verdana" w:hAnsi="Verdana" w:cs="Segoe UI"/>
        </w:rPr>
        <w:t xml:space="preserve">Responsibilities </w:t>
      </w:r>
    </w:p>
    <w:p w14:paraId="7956A9E6" w14:textId="77777777" w:rsidR="008C096F" w:rsidRPr="00137FF3" w:rsidRDefault="008C096F" w:rsidP="008C096F">
      <w:pPr>
        <w:spacing w:after="0" w:line="240" w:lineRule="auto"/>
        <w:rPr>
          <w:rFonts w:ascii="Verdana" w:hAnsi="Verdana" w:cs="Segoe UI"/>
        </w:rPr>
      </w:pPr>
      <w:r w:rsidRPr="00137FF3">
        <w:rPr>
          <w:rFonts w:ascii="Verdana" w:hAnsi="Verdana" w:cs="Segoe UI"/>
        </w:rPr>
        <w:t xml:space="preserve">Ultimate responsibility for ensuring the effectiveness of this policy rests with </w:t>
      </w:r>
      <w:r w:rsidRPr="00137FF3">
        <w:rPr>
          <w:rFonts w:ascii="Verdana" w:hAnsi="Verdana" w:cs="Segoe UI"/>
          <w:color w:val="FF0000"/>
        </w:rPr>
        <w:t>the PCC</w:t>
      </w:r>
      <w:r w:rsidRPr="00137FF3">
        <w:rPr>
          <w:rFonts w:ascii="Verdana" w:hAnsi="Verdana" w:cs="Segoe UI"/>
        </w:rPr>
        <w:t xml:space="preserve">. </w:t>
      </w:r>
    </w:p>
    <w:p w14:paraId="0CC0DFE8" w14:textId="77777777" w:rsidR="008C096F" w:rsidRPr="00137FF3" w:rsidRDefault="008C096F" w:rsidP="008C096F">
      <w:pPr>
        <w:spacing w:after="0" w:line="240" w:lineRule="auto"/>
        <w:rPr>
          <w:rFonts w:ascii="Verdana" w:hAnsi="Verdana" w:cs="Segoe UI"/>
        </w:rPr>
      </w:pPr>
    </w:p>
    <w:p w14:paraId="5E5A8ACA" w14:textId="77777777" w:rsidR="008C096F" w:rsidRPr="00137FF3" w:rsidRDefault="008C096F" w:rsidP="008C096F">
      <w:pPr>
        <w:spacing w:after="0" w:line="240" w:lineRule="auto"/>
        <w:rPr>
          <w:rFonts w:ascii="Verdana" w:hAnsi="Verdana" w:cs="Segoe UI"/>
          <w:color w:val="FF0000"/>
        </w:rPr>
      </w:pPr>
      <w:r w:rsidRPr="00137FF3">
        <w:rPr>
          <w:rFonts w:ascii="Verdana" w:hAnsi="Verdana" w:cs="Segoe UI"/>
        </w:rPr>
        <w:t xml:space="preserve">Management responsibility for implementing and monitoring this policy is held by the </w:t>
      </w:r>
      <w:r w:rsidRPr="00137FF3">
        <w:rPr>
          <w:rFonts w:ascii="Verdana" w:hAnsi="Verdana" w:cs="Segoe UI"/>
          <w:color w:val="FF0000"/>
        </w:rPr>
        <w:t>Standing Committee of the PCC.</w:t>
      </w:r>
    </w:p>
    <w:p w14:paraId="528B5A79" w14:textId="77777777" w:rsidR="008C096F" w:rsidRPr="00137FF3" w:rsidRDefault="008C096F" w:rsidP="008C096F">
      <w:pPr>
        <w:spacing w:after="0" w:line="240" w:lineRule="auto"/>
        <w:rPr>
          <w:rFonts w:ascii="Verdana" w:hAnsi="Verdana" w:cs="Segoe UI"/>
        </w:rPr>
      </w:pPr>
    </w:p>
    <w:sectPr w:rsidR="008C096F" w:rsidRPr="00137FF3" w:rsidSect="00EC1027">
      <w:headerReference w:type="default" r:id="rId10"/>
      <w:footerReference w:type="default" r:id="rId11"/>
      <w:headerReference w:type="first" r:id="rId12"/>
      <w:footerReference w:type="first" r:id="rId13"/>
      <w:pgSz w:w="11906" w:h="16838"/>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5918B" w14:textId="77777777" w:rsidR="00A1587C" w:rsidRDefault="00A1587C" w:rsidP="00A1587C">
      <w:pPr>
        <w:spacing w:after="0" w:line="240" w:lineRule="auto"/>
      </w:pPr>
      <w:r>
        <w:separator/>
      </w:r>
    </w:p>
  </w:endnote>
  <w:endnote w:type="continuationSeparator" w:id="0">
    <w:p w14:paraId="79C57931" w14:textId="77777777" w:rsidR="00A1587C" w:rsidRDefault="00A1587C" w:rsidP="00A15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FA28" w14:textId="77777777" w:rsidR="00A1587C" w:rsidRDefault="00A1587C" w:rsidP="00A1587C">
    <w:pPr>
      <w:pStyle w:val="Footer"/>
    </w:pPr>
    <w:r>
      <w:rPr>
        <w:noProof/>
        <w:lang w:eastAsia="en-GB"/>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1F309449" id="Group 3" o:spid="_x0000_s1026" style="position:absolute;margin-left:-43.5pt;margin-top:5.6pt;width:538.6pt;height:62.95pt;z-index:251661312"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r:id="rId4" o:title="DioceseofL'pool2014bw" croptop="7425f" cropbottom="7264f" cropleft="2935f" cropright="3897f"/>
                <v:path arrowok="t"/>
              </v:shape>
              <v:shape id="Picture 4"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r:id="rId5" o:title="wave lines" grayscale="t"/>
                <v:path arrowok="t"/>
              </v:shape>
              <v:shape id="Picture 5"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r:id="rId6" o:title="cofe"/>
                <v:path arrowok="t"/>
              </v:shape>
            </v:group>
          </w:pict>
        </mc:Fallback>
      </mc:AlternateContent>
    </w:r>
  </w:p>
  <w:p w14:paraId="4F1DA8DF" w14:textId="77777777" w:rsidR="00A1587C" w:rsidRDefault="00A15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01F" w14:textId="59A1868E" w:rsidR="00EC1027" w:rsidRDefault="00EC1027" w:rsidP="00EC1027">
    <w:pPr>
      <w:pStyle w:val="Footer"/>
    </w:pPr>
    <w:r>
      <w:rPr>
        <w:noProof/>
        <w:lang w:eastAsia="en-GB"/>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5ABEB1D4" id="Group 15" o:spid="_x0000_s1026" style="position:absolute;margin-left:-43.65pt;margin-top:10.1pt;width:538.6pt;height:62.95pt;z-index:251670528;mso-position-horizontal-relative:margin"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r:id="rId4" o:title="DioceseofL'pool2014bw" croptop="7425f" cropbottom="7264f" cropleft="2935f" cropright="3897f"/>
                <v:path arrowok="t"/>
              </v:shape>
              <v:shape id="Picture 1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r:id="rId5" o:title="wave lines" grayscale="t"/>
                <v:path arrowok="t"/>
              </v:shape>
              <v:shape id="Picture 1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r:id="rId6" o:title="cofe"/>
                <v:path arrowok="t"/>
              </v:shape>
              <w10:wrap anchorx="margin"/>
            </v:group>
          </w:pict>
        </mc:Fallback>
      </mc:AlternateContent>
    </w:r>
  </w:p>
  <w:p w14:paraId="3388305D" w14:textId="744A18AC" w:rsidR="00EC1027" w:rsidRPr="00EC1027" w:rsidRDefault="00EC1027" w:rsidP="00EC1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92AD9" w14:textId="77777777" w:rsidR="00A1587C" w:rsidRDefault="00A1587C" w:rsidP="00A1587C">
      <w:pPr>
        <w:spacing w:after="0" w:line="240" w:lineRule="auto"/>
      </w:pPr>
      <w:r>
        <w:separator/>
      </w:r>
    </w:p>
  </w:footnote>
  <w:footnote w:type="continuationSeparator" w:id="0">
    <w:p w14:paraId="3BB5D520" w14:textId="77777777" w:rsidR="00A1587C" w:rsidRDefault="00A1587C" w:rsidP="00A15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680F" w14:textId="7A728F53" w:rsidR="00A1587C" w:rsidRPr="00D93A31" w:rsidRDefault="00D93A31" w:rsidP="00EC1027">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2D08D" w14:textId="31C4826C" w:rsidR="00EC1027" w:rsidRDefault="00EC1027" w:rsidP="00EC1027">
    <w:pPr>
      <w:pStyle w:val="committename"/>
      <w:spacing w:before="0"/>
      <w:rPr>
        <w:rFonts w:cs="Times New Roman"/>
        <w:sz w:val="28"/>
        <w:szCs w:val="2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EFB33" id="_x0000_t202" coordsize="21600,21600" o:spt="202" path="m,l,21600r21600,l21600,xe">
              <v:stroke joinstyle="miter"/>
              <v:path gradientshapeok="t" o:connecttype="rect"/>
            </v:shapetype>
            <v:shape id="Text Box 6" o:spid="_x0000_s1026" type="#_x0000_t202"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fillcolor="white [3201]" stroked="f" strokeweight=".5pt">
              <v:textbo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v:textbox>
              <w10:wrap anchorx="margin"/>
            </v:shape>
          </w:pict>
        </mc:Fallback>
      </mc:AlternateContent>
    </w:r>
    <w:r w:rsidR="008C096F">
      <w:rPr>
        <w:rFonts w:ascii="Georgia" w:hAnsi="Georgia"/>
        <w:b/>
        <w:sz w:val="48"/>
        <w:szCs w:val="48"/>
      </w:rPr>
      <w:t>Equal Pay Policy</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14:paraId="7897C008" w14:textId="77777777" w:rsidR="00EC1027" w:rsidRPr="00D93A31" w:rsidRDefault="00EC1027" w:rsidP="00EC1027">
    <w:pPr>
      <w:pStyle w:val="Header"/>
    </w:pPr>
  </w:p>
  <w:p w14:paraId="1617DF41" w14:textId="77777777" w:rsidR="00EC1027" w:rsidRDefault="00EC1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DB2D86"/>
    <w:multiLevelType w:val="hybridMultilevel"/>
    <w:tmpl w:val="5F28E6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5AA31A2"/>
    <w:multiLevelType w:val="hybridMultilevel"/>
    <w:tmpl w:val="A982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137FF3"/>
    <w:rsid w:val="005A73E8"/>
    <w:rsid w:val="008430CD"/>
    <w:rsid w:val="008C096F"/>
    <w:rsid w:val="009977DC"/>
    <w:rsid w:val="00A1587C"/>
    <w:rsid w:val="00D93A31"/>
    <w:rsid w:val="00EC1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96F"/>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iPriority w:val="99"/>
    <w:unhideWhenUsed/>
    <w:rsid w:val="00A1587C"/>
    <w:pPr>
      <w:tabs>
        <w:tab w:val="center" w:pos="4513"/>
        <w:tab w:val="right" w:pos="9026"/>
      </w:tabs>
      <w:spacing w:after="0" w:line="240" w:lineRule="auto"/>
    </w:pPr>
  </w:style>
  <w:style w:type="character" w:customStyle="1" w:styleId="HeaderChar">
    <w:name w:val="Header Char"/>
    <w:aliases w:val="Customisable document title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87C"/>
  </w:style>
  <w:style w:type="paragraph" w:customStyle="1" w:styleId="committename">
    <w:name w:val="committe name"/>
    <w:basedOn w:val="Normal"/>
    <w:rsid w:val="00D93A31"/>
    <w:pPr>
      <w:tabs>
        <w:tab w:val="center" w:pos="2520"/>
      </w:tabs>
      <w:autoSpaceDE w:val="0"/>
      <w:autoSpaceDN w:val="0"/>
      <w:adjustRightInd w:val="0"/>
      <w:spacing w:before="240" w:after="0" w:line="240" w:lineRule="auto"/>
    </w:pPr>
    <w:rPr>
      <w:rFonts w:ascii="Verdana" w:eastAsia="Times New Roman" w:hAnsi="Verdana" w:cs="Courier New"/>
      <w:sz w:val="36"/>
      <w:szCs w:val="36"/>
      <w:lang w:eastAsia="en-GB"/>
    </w:rPr>
  </w:style>
  <w:style w:type="character" w:customStyle="1" w:styleId="HeaderChar1">
    <w:name w:val="Header Char1"/>
    <w:aliases w:val="Customisable document title Char1"/>
    <w:uiPriority w:val="99"/>
    <w:locked/>
    <w:rsid w:val="008C096F"/>
    <w:rPr>
      <w:sz w:val="22"/>
      <w:szCs w:val="22"/>
      <w:lang w:eastAsia="en-US"/>
    </w:rPr>
  </w:style>
  <w:style w:type="paragraph" w:customStyle="1" w:styleId="Customisabledocumentheading">
    <w:name w:val="Customisable document heading"/>
    <w:basedOn w:val="Normal"/>
    <w:next w:val="Normal"/>
    <w:uiPriority w:val="99"/>
    <w:rsid w:val="008C096F"/>
    <w:pPr>
      <w:spacing w:after="0" w:line="240" w:lineRule="auto"/>
    </w:pPr>
    <w:rPr>
      <w:rFonts w:ascii="Arial" w:eastAsia="Times New Roman" w:hAnsi="Arial" w:cs="Arial"/>
      <w:b/>
      <w:bCs/>
    </w:rPr>
  </w:style>
  <w:style w:type="paragraph" w:styleId="ListParagraph">
    <w:name w:val="List Paragraph"/>
    <w:basedOn w:val="Normal"/>
    <w:uiPriority w:val="34"/>
    <w:qFormat/>
    <w:rsid w:val="008C09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2.xml><?xml version="1.0" encoding="utf-8"?>
<ds:datastoreItem xmlns:ds="http://schemas.openxmlformats.org/officeDocument/2006/customXml" ds:itemID="{D6578D6D-E885-4F67-A55D-FE9B3477C608}"/>
</file>

<file path=customXml/itemProps3.xml><?xml version="1.0" encoding="utf-8"?>
<ds:datastoreItem xmlns:ds="http://schemas.openxmlformats.org/officeDocument/2006/customXml" ds:itemID="{970052E9-C764-4190-9CF5-C9E383C4C8ED}">
  <ds:schemaRefs>
    <ds:schemaRef ds:uri="http://purl.org/dc/elements/1.1/"/>
    <ds:schemaRef ds:uri="89ec9d6b-749f-4275-8867-6e7232cee970"/>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9a113436-36c4-4bb8-bf3f-c2e5cea57c7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3</cp:revision>
  <dcterms:created xsi:type="dcterms:W3CDTF">2021-10-27T13:37:00Z</dcterms:created>
  <dcterms:modified xsi:type="dcterms:W3CDTF">2021-11-10T15:18:00Z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